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81" w:rsidRPr="00472781" w:rsidRDefault="00472781" w:rsidP="0047278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>CARRERA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 xml:space="preserve">: </w:t>
      </w:r>
      <w:r w:rsidRPr="00472781">
        <w:rPr>
          <w:rFonts w:ascii="Arial" w:eastAsia="Calibri" w:hAnsi="Arial" w:cs="Arial"/>
          <w:b/>
          <w:bCs/>
          <w:sz w:val="24"/>
          <w:szCs w:val="24"/>
          <w:lang w:val="es-AR"/>
        </w:rPr>
        <w:t>Tecnicatura Superior en Psicopedagogía.</w:t>
      </w:r>
    </w:p>
    <w:p w:rsidR="00472781" w:rsidRPr="00472781" w:rsidRDefault="00472781" w:rsidP="00472781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 xml:space="preserve">CURSO  Y COMISIÓN 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>: 1ro A</w:t>
      </w:r>
    </w:p>
    <w:p w:rsidR="00472781" w:rsidRPr="00472781" w:rsidRDefault="00472781" w:rsidP="004727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>PERSPECTIVA/ESPACIO CURRICULAR/ MATERIA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 xml:space="preserve">: </w:t>
      </w:r>
      <w:r w:rsidRPr="00472781">
        <w:rPr>
          <w:rFonts w:ascii="Arial" w:eastAsia="Calibri" w:hAnsi="Arial" w:cs="Arial"/>
          <w:b/>
          <w:sz w:val="24"/>
          <w:szCs w:val="24"/>
          <w:lang w:val="es-AR"/>
        </w:rPr>
        <w:t>PEDAGOGÍA</w:t>
      </w:r>
    </w:p>
    <w:p w:rsidR="00472781" w:rsidRPr="00472781" w:rsidRDefault="00472781" w:rsidP="00472781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>DOCENTE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>: Mayorga, Ana Clarisa</w:t>
      </w:r>
    </w:p>
    <w:p w:rsidR="00472781" w:rsidRPr="00472781" w:rsidRDefault="00472781" w:rsidP="00472781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 xml:space="preserve">HORAS DE CLASES SEMANALES: 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>2 módulos</w:t>
      </w:r>
    </w:p>
    <w:p w:rsidR="00EC3F42" w:rsidRDefault="00472781" w:rsidP="004727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AR"/>
        </w:rPr>
      </w:pPr>
      <w:r w:rsidRPr="00472781">
        <w:rPr>
          <w:rFonts w:ascii="Arial" w:eastAsia="Calibri" w:hAnsi="Arial" w:cs="Arial"/>
          <w:sz w:val="24"/>
          <w:szCs w:val="24"/>
          <w:u w:val="single"/>
          <w:lang w:val="es-AR"/>
        </w:rPr>
        <w:t>CICLO LECTIVO</w:t>
      </w:r>
      <w:r w:rsidRPr="00472781">
        <w:rPr>
          <w:rFonts w:ascii="Arial" w:eastAsia="Calibri" w:hAnsi="Arial" w:cs="Arial"/>
          <w:sz w:val="24"/>
          <w:szCs w:val="24"/>
          <w:lang w:val="es-AR"/>
        </w:rPr>
        <w:t xml:space="preserve">: </w:t>
      </w:r>
      <w:r w:rsidRPr="00472781">
        <w:rPr>
          <w:rFonts w:ascii="Arial" w:eastAsia="Calibri" w:hAnsi="Arial" w:cs="Arial"/>
          <w:b/>
          <w:sz w:val="24"/>
          <w:szCs w:val="24"/>
          <w:lang w:val="es-AR"/>
        </w:rPr>
        <w:t>2.02</w:t>
      </w:r>
      <w:r>
        <w:rPr>
          <w:rFonts w:ascii="Arial" w:eastAsia="Calibri" w:hAnsi="Arial" w:cs="Arial"/>
          <w:b/>
          <w:sz w:val="24"/>
          <w:szCs w:val="24"/>
          <w:lang w:val="es-AR"/>
        </w:rPr>
        <w:t>3</w:t>
      </w:r>
    </w:p>
    <w:p w:rsidR="00472781" w:rsidRPr="00EC3F42" w:rsidRDefault="00472781" w:rsidP="00472781">
      <w:pPr>
        <w:spacing w:after="0" w:line="240" w:lineRule="auto"/>
        <w:rPr>
          <w:rFonts w:ascii="Arial" w:hAnsi="Arial" w:cs="Arial"/>
          <w:sz w:val="24"/>
          <w:szCs w:val="24"/>
          <w:lang w:val="es-AR" w:eastAsia="es-ES"/>
        </w:rPr>
      </w:pP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  <w:lang w:val="es-AR"/>
        </w:rPr>
      </w:pPr>
      <w:r w:rsidRPr="00EC3F42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</w:t>
      </w:r>
      <w:r w:rsidRPr="00EC3F42">
        <w:rPr>
          <w:rFonts w:ascii="Arial" w:hAnsi="Arial" w:cs="Arial"/>
          <w:i/>
          <w:sz w:val="36"/>
          <w:szCs w:val="36"/>
          <w:u w:val="single"/>
          <w:lang w:val="es-AR"/>
        </w:rPr>
        <w:t>Programa de Pedagogía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EC3F42">
        <w:rPr>
          <w:rFonts w:ascii="Arial" w:hAnsi="Arial" w:cs="Arial"/>
          <w:b/>
          <w:bCs/>
          <w:sz w:val="24"/>
          <w:szCs w:val="24"/>
          <w:u w:val="single"/>
          <w:lang w:val="es-AR"/>
        </w:rPr>
        <w:t xml:space="preserve">EXPECTATIVAS DE LOGRO:  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EC3F42" w:rsidRPr="00876B71" w:rsidRDefault="00EC3F42" w:rsidP="00EC3F42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Elaborar, reelaborar y establecer relaciones entre los conocimientos  pedagógicos a partir de la bibliografía trabajada.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pensamiento  práctico implicados en las prácticas educativas.  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:rsidR="00EC3F42" w:rsidRPr="00876B71" w:rsidRDefault="00EC3F42" w:rsidP="00EC3F4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 las prácticas educativas desde su complejidad y diversidad.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EC3F42" w:rsidRDefault="00EC3F42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5622C4" w:rsidRPr="00EC3F42" w:rsidRDefault="005622C4" w:rsidP="00EC3F4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EC3F42">
        <w:rPr>
          <w:rFonts w:ascii="Arial" w:hAnsi="Arial" w:cs="Arial"/>
          <w:b/>
          <w:bCs/>
          <w:sz w:val="24"/>
          <w:szCs w:val="24"/>
          <w:u w:val="single"/>
          <w:lang w:val="es-AR"/>
        </w:rPr>
        <w:lastRenderedPageBreak/>
        <w:t>CONTENIDOS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I: Educación, escuela y pedagogía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pedagogía  como reflexión teórica acerca de la educación.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como práctica  social, productora, reproductora y transformadora del sujeto social.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Educación, escuela y pedagogía. 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Distintas formas de institucionalización de la educación.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la construcción de subjetividades. Educación y poder.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Hegemonía.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el contexto de la modernidad. </w:t>
      </w:r>
      <w:r>
        <w:rPr>
          <w:rFonts w:ascii="Arial" w:hAnsi="Arial" w:cs="Arial"/>
          <w:i/>
          <w:sz w:val="24"/>
          <w:szCs w:val="24"/>
          <w:lang w:val="es-ES_tradnl"/>
        </w:rPr>
        <w:t>Escuela y capital cultural.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escuela en la crisis de la modernidad. Tensiones  en la transmisión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de la cultura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infancia como categoría propia de la modernidad.</w:t>
      </w: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EC3F42" w:rsidRPr="00F10CF8" w:rsidRDefault="00EC3F42" w:rsidP="00EC3F42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político. . </w:t>
      </w:r>
      <w:r>
        <w:rPr>
          <w:rFonts w:ascii="Arial" w:hAnsi="Arial" w:cs="Arial"/>
          <w:i/>
          <w:sz w:val="24"/>
          <w:szCs w:val="24"/>
          <w:lang w:val="es-ES_tradnl"/>
        </w:rPr>
        <w:t>Bs. As. Editorial del Estante,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2005</w:t>
      </w:r>
    </w:p>
    <w:p w:rsidR="00EC3F42" w:rsidRPr="007D250C" w:rsidRDefault="00EC3F42" w:rsidP="00EC3F42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:rsidR="00EC3F42" w:rsidRDefault="00EC3F42" w:rsidP="00EC3F42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Degl´Innocenti,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>
        <w:rPr>
          <w:rFonts w:ascii="Arial" w:hAnsi="Arial" w:cs="Arial"/>
          <w:i/>
          <w:sz w:val="24"/>
          <w:szCs w:val="24"/>
          <w:lang w:val="es-ES_tradnl"/>
        </w:rPr>
        <w:t>UNLZ, Fac. de Cs Sociales, 2008.</w:t>
      </w:r>
    </w:p>
    <w:p w:rsidR="00EC3F42" w:rsidRPr="00FC6111" w:rsidRDefault="00EC3F42" w:rsidP="00EC3F42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C6111">
        <w:rPr>
          <w:rFonts w:ascii="Arial" w:hAnsi="Arial" w:cs="Arial"/>
          <w:i/>
          <w:sz w:val="24"/>
          <w:szCs w:val="24"/>
          <w:lang w:val="es-ES_tradnl"/>
        </w:rPr>
        <w:t xml:space="preserve">Documental- Canal Encuentro. </w:t>
      </w:r>
      <w:r w:rsidRPr="00FC6111">
        <w:rPr>
          <w:rFonts w:ascii="Arial" w:hAnsi="Arial" w:cs="Arial"/>
          <w:b/>
          <w:i/>
          <w:sz w:val="24"/>
          <w:szCs w:val="24"/>
          <w:lang w:val="es-ES_tradnl"/>
        </w:rPr>
        <w:t>Escuela de maestros: Transmisión Cultural.</w:t>
      </w:r>
    </w:p>
    <w:p w:rsidR="00EC3F42" w:rsidRPr="00733BB5" w:rsidRDefault="00EC3F42" w:rsidP="00EC3F42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Grimson, A., Tenti Fanfani,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>
        <w:rPr>
          <w:rFonts w:ascii="Arial" w:hAnsi="Arial" w:cs="Arial"/>
          <w:i/>
          <w:sz w:val="24"/>
          <w:szCs w:val="24"/>
          <w:lang w:val="es-ES_tradnl"/>
        </w:rPr>
        <w:t>Cap. 1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EC3F42" w:rsidRPr="00F10CF8" w:rsidRDefault="00EC3F42" w:rsidP="00EC3F42">
      <w:pPr>
        <w:pStyle w:val="Prrafodelista"/>
        <w:numPr>
          <w:ilvl w:val="0"/>
          <w:numId w:val="8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Gvirtz,S. ;Grinberg,S.; Abregú,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Aique, 2012. Cap. 1 y 2.</w:t>
      </w:r>
    </w:p>
    <w:p w:rsidR="00EC3F42" w:rsidRPr="00F10CF8" w:rsidRDefault="00EC3F42" w:rsidP="00EC3F42">
      <w:pPr>
        <w:pStyle w:val="Prrafodelista"/>
        <w:numPr>
          <w:ilvl w:val="0"/>
          <w:numId w:val="8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Kohan, Néstor.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:rsidR="00EC3F42" w:rsidRPr="00F10CF8" w:rsidRDefault="00EC3F42" w:rsidP="00EC3F42">
      <w:pPr>
        <w:pStyle w:val="Prrafodelista"/>
        <w:numPr>
          <w:ilvl w:val="0"/>
          <w:numId w:val="8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Marques,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:rsidR="00EC3F42" w:rsidRPr="00F10CF8" w:rsidRDefault="00EC3F42" w:rsidP="00EC3F42">
      <w:pPr>
        <w:pStyle w:val="Prrafodelista"/>
        <w:numPr>
          <w:ilvl w:val="0"/>
          <w:numId w:val="8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Ministerio de Ed. De la Nación.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Especialización Docente del nivel Superior en Políticas y Programas Socioeducativos.PPL  clase 1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Bs. As. , 2015.</w:t>
      </w:r>
    </w:p>
    <w:p w:rsidR="00EC3F42" w:rsidRPr="006F34F6" w:rsidRDefault="00EC3F42" w:rsidP="00EC3F42">
      <w:pPr>
        <w:pStyle w:val="Prrafodelista"/>
        <w:numPr>
          <w:ilvl w:val="0"/>
          <w:numId w:val="8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Pineau, P.;Dussel I.; Caruso,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:rsidR="00EC3F42" w:rsidRPr="00B9048D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>
        <w:rPr>
          <w:rFonts w:ascii="Arial" w:hAnsi="Arial" w:cs="Arial"/>
          <w:i/>
          <w:sz w:val="24"/>
          <w:szCs w:val="24"/>
          <w:lang w:val="es-ES_tradnl"/>
        </w:rPr>
        <w:t>:  abril- mayo</w:t>
      </w: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UNIDAD II: Creación de los Sistemas Educativos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Contexto histórico, social y político  del surgimiento de los  Sistemas Educativos Nacionales. El Optimismo Pedagógico.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 Sistema Educativo  Argentino y su relación  con la formación del Estado Nacional. 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Orígenes del  Magisterio Argentino. La constitución del Magisterio como categoría social.  Habitus de clase.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Las funciones de la escuela en el contexto de la </w:t>
      </w:r>
      <w:r>
        <w:rPr>
          <w:rFonts w:ascii="Arial" w:hAnsi="Arial" w:cs="Arial"/>
          <w:i/>
          <w:sz w:val="24"/>
          <w:szCs w:val="24"/>
          <w:lang w:val="es-ES_tradnl"/>
        </w:rPr>
        <w:t>M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odernidad.</w:t>
      </w:r>
    </w:p>
    <w:p w:rsidR="00EC3F42" w:rsidRPr="00F10CF8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EC3F42" w:rsidRPr="00F10CF8" w:rsidRDefault="00EC3F42" w:rsidP="00EC3F42">
      <w:pPr>
        <w:pStyle w:val="Prrafodelista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Alliaud,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Bs.As. Granica.</w:t>
      </w:r>
    </w:p>
    <w:p w:rsidR="00EC3F42" w:rsidRPr="00FC6111" w:rsidRDefault="00EC3F42" w:rsidP="00EC3F42">
      <w:pPr>
        <w:pStyle w:val="Prrafodelista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EC3F42" w:rsidRPr="00F10CF8" w:rsidRDefault="00EC3F42" w:rsidP="00EC3F4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Caruso, M; Dussel,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De Sarmiento a los Simpsons.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Kapelusz, 1996. Cap. 5.</w:t>
      </w:r>
    </w:p>
    <w:p w:rsidR="00EC3F42" w:rsidRDefault="00EC3F42" w:rsidP="00EC3F42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Davini,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,Bs. As. Paidós, 1995. Cap.1  </w:t>
      </w:r>
    </w:p>
    <w:p w:rsidR="00EC3F42" w:rsidRPr="005622C4" w:rsidRDefault="00EC3F42" w:rsidP="005622C4">
      <w:pPr>
        <w:pStyle w:val="Prrafodelista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Grimson, A., Tenti Fanfani,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>
        <w:rPr>
          <w:rFonts w:ascii="Arial" w:hAnsi="Arial" w:cs="Arial"/>
          <w:i/>
          <w:sz w:val="24"/>
          <w:szCs w:val="24"/>
          <w:lang w:val="es-ES_tradnl"/>
        </w:rPr>
        <w:t>Cap. 3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y 4.</w:t>
      </w:r>
    </w:p>
    <w:p w:rsidR="00EC3F42" w:rsidRPr="00876B71" w:rsidRDefault="00EC3F42" w:rsidP="00EC3F4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:rsidR="00EC3F42" w:rsidRPr="00876B71" w:rsidRDefault="00EC3F42" w:rsidP="00EC3F4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III: Corrientes pedagógicas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Corrientes pedagógicas del siglo XX.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Teorías del consenso. Teorías del conflicto.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Nuevas corrientes pedagógicas.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Antinomia: pedagogías Desarrollistas(de la dependencia)- pedagogías de la Liberación.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Paulo Freire. Pedagogía P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roblematizadora. Lectura de la realidad y concientización.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Tendencias desescolaristas. Iván Illich.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Pedagogías Autoritarias en América Latina.</w:t>
      </w: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:rsidR="00EC3F42" w:rsidRPr="00F10CF8" w:rsidRDefault="00EC3F42" w:rsidP="00EC3F42">
      <w:pPr>
        <w:pStyle w:val="Prrafodelista"/>
        <w:numPr>
          <w:ilvl w:val="0"/>
          <w:numId w:val="10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 Siglo XXI Editores, 2012. Cap. 3, 4 y 5.</w:t>
      </w:r>
    </w:p>
    <w:p w:rsidR="00EC3F42" w:rsidRPr="00F10CF8" w:rsidRDefault="00EC3F42" w:rsidP="00EC3F42">
      <w:pPr>
        <w:pStyle w:val="Prrafodelista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Gvirtz,S. ;Grinberg,S.; Abregú,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Aique, 2012. Cap.3 </w:t>
      </w:r>
    </w:p>
    <w:p w:rsidR="00EC3F42" w:rsidRPr="00F10CF8" w:rsidRDefault="00EC3F42" w:rsidP="00EC3F42">
      <w:pPr>
        <w:pStyle w:val="Prrafodelista"/>
        <w:numPr>
          <w:ilvl w:val="0"/>
          <w:numId w:val="10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Nassif, Rama y Tedesco.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Kapelusz,  1984.</w:t>
      </w:r>
    </w:p>
    <w:p w:rsidR="00EC3F42" w:rsidRPr="00F10CF8" w:rsidRDefault="00EC3F42" w:rsidP="00EC3F4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Uso mis manos, uso mis 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2002.</w:t>
      </w:r>
    </w:p>
    <w:p w:rsidR="00EC3F42" w:rsidRPr="00876B71" w:rsidRDefault="00EC3F42" w:rsidP="00EC3F4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:rsidR="00EC3F42" w:rsidRPr="00876B71" w:rsidRDefault="00EC3F42" w:rsidP="00EC3F42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EC3F42" w:rsidRPr="00876B71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 Neoliberalismo y educación.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La educación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argentina en los ´90.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Reflexiones pedagógicas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sobre la complejidad de los problemas educativos actuales en la Argentina. La escuela más allá del contexto.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Recuperación del valor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político de la educación. 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Universaliz</w:t>
      </w:r>
      <w:r>
        <w:rPr>
          <w:rFonts w:ascii="Arial" w:hAnsi="Arial" w:cs="Arial"/>
          <w:i/>
          <w:sz w:val="24"/>
          <w:szCs w:val="24"/>
          <w:lang w:val="es-ES_tradnl"/>
        </w:rPr>
        <w:t>ación de la cultura a través de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un vínculo pedagógico no autoritario.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EC3F42" w:rsidRDefault="00EC3F42" w:rsidP="00EC3F4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EC3F42" w:rsidRPr="00F61F0C" w:rsidRDefault="00EC3F42" w:rsidP="00EC3F42">
      <w:pPr>
        <w:pStyle w:val="Prrafodelista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Grimson, A., Tenti Fanfani,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>
        <w:rPr>
          <w:rFonts w:ascii="Arial" w:hAnsi="Arial" w:cs="Arial"/>
          <w:i/>
          <w:sz w:val="24"/>
          <w:szCs w:val="24"/>
          <w:lang w:val="es-ES_tradnl"/>
        </w:rPr>
        <w:t>Cap. 7 y 8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EC3F42" w:rsidRPr="00F61F0C" w:rsidRDefault="00EC3F42" w:rsidP="00EC3F4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Martinis, P</w:t>
      </w:r>
      <w:r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Psico Libros; 2006.</w:t>
      </w:r>
    </w:p>
    <w:p w:rsidR="00EC3F42" w:rsidRPr="00F61F0C" w:rsidRDefault="00EC3F42" w:rsidP="00EC3F4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(Fac. de Cs. Sociales), 2010.</w:t>
      </w:r>
    </w:p>
    <w:p w:rsidR="00EC3F42" w:rsidRPr="00876B71" w:rsidRDefault="00EC3F42" w:rsidP="00EC3F4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Canciano,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:rsidR="00EC3F42" w:rsidRPr="00F10CF8" w:rsidRDefault="00EC3F42" w:rsidP="00EC3F42">
      <w:pPr>
        <w:pStyle w:val="Prrafodelista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Suteba.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:rsidR="00EC3F42" w:rsidRPr="00876B71" w:rsidRDefault="00EC3F42" w:rsidP="00EC3F42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:rsidR="00EC3F42" w:rsidRPr="002D1EED" w:rsidRDefault="00EC3F42" w:rsidP="00EC3F42">
      <w:pPr>
        <w:rPr>
          <w:rFonts w:ascii="Arial" w:hAnsi="Arial" w:cs="Arial"/>
          <w:i/>
          <w:lang w:val="es-ES_tradnl"/>
        </w:rPr>
      </w:pPr>
    </w:p>
    <w:p w:rsid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 </w:t>
      </w:r>
    </w:p>
    <w:p w:rsid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enseñado, Buenos Aires, Papers Editores, 2004.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Meirieu, Philippe. La opción de educar y la responsabilidad pedagógica.</w:t>
      </w:r>
      <w:r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Pineau, Pablo. Hijas de Sarmiento. Debates sobre género </w:t>
      </w:r>
      <w:r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2011.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Rockwell, Elsie: “ La dinámica Cultural en la Escuela” en Vivir entre escuelas relatos y presencias. Antología. Compilad</w:t>
      </w:r>
      <w:r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>
        <w:rPr>
          <w:rFonts w:ascii="Arial" w:hAnsi="Arial" w:cs="Arial"/>
          <w:i/>
          <w:sz w:val="24"/>
          <w:szCs w:val="24"/>
        </w:rPr>
        <w:t xml:space="preserve">alante, A. Padawer.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Sarlo, Beatriz.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Editorial , Buenos Aires. 1996.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Tedesco, Juan C.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 1982.</w:t>
      </w:r>
      <w:r>
        <w:rPr>
          <w:rFonts w:ascii="Arial" w:hAnsi="Arial" w:cs="Arial"/>
          <w:i/>
          <w:sz w:val="24"/>
          <w:szCs w:val="24"/>
        </w:rPr>
        <w:t xml:space="preserve"> Cap. 1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Tedesco, Juan C.  La responsabilidad docente en el proceso de formación. Conferencia Magistral. Facultad de Ciencias Sociales. Universidad Nacional de Lomas de Zamora. 2009.</w:t>
      </w:r>
    </w:p>
    <w:p w:rsidR="00EC3F42" w:rsidRPr="00F10CF8" w:rsidRDefault="00EC3F42" w:rsidP="00EC3F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Freires. Instituto Fronesis. 1997. </w:t>
      </w:r>
    </w:p>
    <w:p w:rsidR="00EC3F42" w:rsidRDefault="00EC3F42" w:rsidP="00EC3F42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:rsidR="00EC3F42" w:rsidRPr="00195281" w:rsidRDefault="00EC3F42" w:rsidP="00EC3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3F42" w:rsidRPr="00195281" w:rsidRDefault="00EC3F42" w:rsidP="00EC3F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EC3F42" w:rsidRPr="00195281" w:rsidRDefault="00EC3F42" w:rsidP="00EC3F4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C3F42" w:rsidRPr="00195281" w:rsidRDefault="00EC3F42" w:rsidP="00EC3F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:rsidR="00EC3F42" w:rsidRPr="00F61F0C" w:rsidRDefault="00EC3F42" w:rsidP="00EC3F4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Unidades 1(  abril-mayo) y 2 ( junio-julio).</w:t>
      </w:r>
    </w:p>
    <w:p w:rsidR="00EC3F42" w:rsidRPr="00195281" w:rsidRDefault="00EC3F42" w:rsidP="00EC3F4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EC3F42" w:rsidRPr="00B93F01" w:rsidRDefault="00EC3F42" w:rsidP="00EC3F4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Unidades 3 (agosto –septiembre) y 4(octubre- noviembre)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472781" w:rsidRPr="00EC3F42" w:rsidRDefault="00472781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EC3F42" w:rsidRPr="00195281" w:rsidRDefault="00EC3F42" w:rsidP="00EC3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EC3F42" w:rsidRPr="00195281" w:rsidRDefault="00EC3F42" w:rsidP="00EC3F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3F42" w:rsidRDefault="00EC3F42" w:rsidP="00EC3F4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EC3F42" w:rsidRPr="0048134E" w:rsidRDefault="00EC3F42" w:rsidP="00EC3F42">
      <w:pPr>
        <w:rPr>
          <w:rFonts w:ascii="Arial" w:hAnsi="Arial" w:cs="Arial"/>
          <w:b/>
          <w:i/>
          <w:u w:val="single"/>
        </w:rPr>
      </w:pP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y estudio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de la totalidad de la bibliografía.</w:t>
      </w: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EC3F42">
        <w:rPr>
          <w:rFonts w:ascii="Arial" w:hAnsi="Arial" w:cs="Arial"/>
          <w:i/>
          <w:sz w:val="24"/>
          <w:szCs w:val="24"/>
          <w:lang w:val="es-AR"/>
        </w:rPr>
        <w:t>Responsabilidad en la realización de las tareas.</w:t>
      </w: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AR"/>
        </w:rPr>
      </w:pPr>
      <w:r w:rsidRPr="00EC3F42">
        <w:rPr>
          <w:rFonts w:ascii="Arial" w:hAnsi="Arial" w:cs="Arial"/>
          <w:i/>
          <w:sz w:val="24"/>
          <w:szCs w:val="24"/>
          <w:lang w:val="es-AR"/>
        </w:rPr>
        <w:t>Participación activa en las clases .</w:t>
      </w: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AR"/>
        </w:rPr>
      </w:pPr>
      <w:r w:rsidRPr="00EC3F42">
        <w:rPr>
          <w:rFonts w:ascii="Arial" w:hAnsi="Arial" w:cs="Arial"/>
          <w:i/>
          <w:sz w:val="24"/>
          <w:szCs w:val="24"/>
          <w:lang w:val="es-AR"/>
        </w:rPr>
        <w:lastRenderedPageBreak/>
        <w:t>Utilización adecuada de los conceptos pedagógicos en el análisis de diversas situaciones problemáticas.</w:t>
      </w: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AR"/>
        </w:rPr>
      </w:pPr>
      <w:r w:rsidRPr="00EC3F42">
        <w:rPr>
          <w:rFonts w:ascii="Arial" w:hAnsi="Arial" w:cs="Arial"/>
          <w:i/>
          <w:sz w:val="24"/>
          <w:szCs w:val="24"/>
          <w:lang w:val="es-AR"/>
        </w:rPr>
        <w:t>Análisis crítico de la realidad educativa actual.</w:t>
      </w:r>
    </w:p>
    <w:p w:rsidR="00EC3F42" w:rsidRPr="00EC3F42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AR"/>
        </w:rPr>
      </w:pPr>
      <w:r w:rsidRPr="00EC3F42">
        <w:rPr>
          <w:rFonts w:ascii="Arial" w:hAnsi="Arial" w:cs="Arial"/>
          <w:i/>
          <w:sz w:val="24"/>
          <w:szCs w:val="24"/>
          <w:lang w:val="es-AR"/>
        </w:rPr>
        <w:t>Adecuada interpretación de las consignas dadas.</w:t>
      </w:r>
    </w:p>
    <w:p w:rsidR="00EC3F42" w:rsidRPr="00F10CF8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:rsidR="00EC3F42" w:rsidRPr="00F10CF8" w:rsidRDefault="00EC3F42" w:rsidP="00EC3F4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:rsidR="00EC3F42" w:rsidRPr="00EC3F42" w:rsidRDefault="00EC3F42" w:rsidP="00EC3F42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s-AR"/>
        </w:rPr>
      </w:pPr>
      <w:r w:rsidRPr="00EC3F42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EC3F42" w:rsidRPr="00EC3F42" w:rsidRDefault="00EC3F42" w:rsidP="00EC3F42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  <w:lang w:val="es-AR"/>
        </w:rPr>
      </w:pP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AR"/>
        </w:rPr>
      </w:pPr>
      <w:r w:rsidRPr="00EC3F42">
        <w:rPr>
          <w:rFonts w:ascii="Arial" w:hAnsi="Arial" w:cs="Arial"/>
          <w:b/>
          <w:bCs/>
          <w:sz w:val="24"/>
          <w:szCs w:val="24"/>
          <w:u w:val="single"/>
          <w:lang w:val="es-AR"/>
        </w:rPr>
        <w:t>CONDICIONES PARA LA APROBACION DE LA CURSADA</w:t>
      </w:r>
      <w:r w:rsidRPr="00EC3F42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Cs/>
          <w:sz w:val="24"/>
          <w:szCs w:val="24"/>
          <w:lang w:val="es-AR"/>
        </w:rPr>
      </w:pPr>
    </w:p>
    <w:p w:rsidR="00EC3F42" w:rsidRDefault="00EC3F42" w:rsidP="00EC3F42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asistencia a  las clases: 60 %. </w:t>
      </w:r>
    </w:p>
    <w:p w:rsidR="00EC3F42" w:rsidRPr="00F10CF8" w:rsidRDefault="00EC3F42" w:rsidP="00EC3F42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Aprobar los 2 parciales presenciales e individuales ( uno en cada cuatrimestre).</w:t>
      </w:r>
    </w:p>
    <w:p w:rsidR="00EC3F42" w:rsidRPr="00F10CF8" w:rsidRDefault="00EC3F42" w:rsidP="00EC3F42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:rsidR="00EC3F42" w:rsidRPr="00F10CF8" w:rsidRDefault="00EC3F42" w:rsidP="00EC3F42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:rsidR="00EC3F42" w:rsidRPr="00001B4B" w:rsidRDefault="00EC3F42" w:rsidP="00EC3F42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Cs/>
          <w:sz w:val="24"/>
          <w:szCs w:val="24"/>
          <w:lang w:val="es-AR"/>
        </w:rPr>
      </w:pPr>
      <w:r w:rsidRPr="00EC3F42">
        <w:rPr>
          <w:rFonts w:ascii="Arial" w:hAnsi="Arial" w:cs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Pr="00EC3F42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</w:p>
    <w:p w:rsidR="00EC3F42" w:rsidRPr="00EC3F42" w:rsidRDefault="00EC3F42" w:rsidP="00EC3F42">
      <w:pPr>
        <w:spacing w:after="0" w:line="240" w:lineRule="auto"/>
        <w:rPr>
          <w:rFonts w:ascii="Arial" w:hAnsi="Arial" w:cs="Arial"/>
          <w:bCs/>
          <w:sz w:val="24"/>
          <w:szCs w:val="24"/>
          <w:lang w:val="es-AR"/>
        </w:rPr>
      </w:pPr>
    </w:p>
    <w:p w:rsidR="00EC3F42" w:rsidRDefault="00EC3F42" w:rsidP="00EC3F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</w:t>
      </w:r>
      <w:r>
        <w:rPr>
          <w:rFonts w:ascii="Arial" w:hAnsi="Arial" w:cs="Arial"/>
          <w:i/>
          <w:sz w:val="24"/>
          <w:szCs w:val="24"/>
          <w:lang w:val="es-ES_tradnl"/>
        </w:rPr>
        <w:t>n el porcentaje de asistencia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requerido.</w:t>
      </w:r>
    </w:p>
    <w:p w:rsidR="00EC3F42" w:rsidRPr="00F10CF8" w:rsidRDefault="00EC3F42" w:rsidP="00EC3F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Aprobar los exámenes parciales.</w:t>
      </w:r>
    </w:p>
    <w:p w:rsidR="00EC3F42" w:rsidRPr="00F10CF8" w:rsidRDefault="00EC3F42" w:rsidP="00EC3F4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:rsidR="00EC3F42" w:rsidRDefault="00EC3F42" w:rsidP="00EC3F42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</w:t>
      </w:r>
      <w:r>
        <w:rPr>
          <w:rFonts w:ascii="Arial" w:hAnsi="Arial" w:cs="Arial"/>
          <w:b/>
          <w:i/>
          <w:sz w:val="24"/>
          <w:szCs w:val="24"/>
          <w:lang w:val="es-ES_tradnl"/>
        </w:rPr>
        <w:t>nidos propuestos por la cátedra (oral).</w:t>
      </w:r>
    </w:p>
    <w:p w:rsidR="00EC3F42" w:rsidRPr="00F10CF8" w:rsidRDefault="00EC3F42" w:rsidP="00EC3F42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EC3F42" w:rsidRDefault="00EC3F42" w:rsidP="00EC3F42">
      <w:pPr>
        <w:pStyle w:val="Prrafodelista"/>
        <w:numPr>
          <w:ilvl w:val="1"/>
          <w:numId w:val="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 d</w:t>
      </w:r>
      <w:r>
        <w:rPr>
          <w:rFonts w:ascii="Arial" w:hAnsi="Arial" w:cs="Arial"/>
          <w:b/>
          <w:i/>
          <w:sz w:val="24"/>
          <w:szCs w:val="24"/>
          <w:lang w:val="es-ES_tradnl"/>
        </w:rPr>
        <w:t>eberá presentar, el día del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examen, un mapa conceptual que refleje la relación entre los contenidos de la materia. Es de carácter obligatorio. Utilizar toda la bibliografía.</w:t>
      </w:r>
    </w:p>
    <w:p w:rsidR="00EC3F42" w:rsidRDefault="00EC3F42" w:rsidP="00EC3F42">
      <w:pPr>
        <w:pStyle w:val="Prrafodelista"/>
        <w:spacing w:after="0" w:line="240" w:lineRule="auto"/>
        <w:ind w:left="1440"/>
        <w:rPr>
          <w:rFonts w:ascii="Arial" w:hAnsi="Arial" w:cs="Arial"/>
          <w:b/>
          <w:i/>
          <w:sz w:val="24"/>
          <w:szCs w:val="24"/>
          <w:lang w:val="es-ES_tradnl"/>
        </w:rPr>
      </w:pPr>
      <w:bookmarkStart w:id="0" w:name="_GoBack"/>
      <w:bookmarkEnd w:id="0"/>
    </w:p>
    <w:p w:rsidR="00EC3F42" w:rsidRPr="006F34F6" w:rsidRDefault="00EC3F42" w:rsidP="00EC3F42">
      <w:pPr>
        <w:pStyle w:val="Prrafodelista"/>
        <w:numPr>
          <w:ilvl w:val="1"/>
          <w:numId w:val="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>Modalidad de coloquio: aquellas/os estudiantes que obtengan 8 o más puntos en los dos parciales y aprueben los trabajos solicitados durante la cursada, accederán al final con modalidad de coloquio (tema a definir).</w:t>
      </w:r>
    </w:p>
    <w:p w:rsidR="00EC3F42" w:rsidRPr="00F10CF8" w:rsidRDefault="00EC3F42" w:rsidP="00EC3F42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EC3F42" w:rsidRPr="00F10CF8" w:rsidSect="00EC3F42">
      <w:headerReference w:type="default" r:id="rId7"/>
      <w:footerReference w:type="default" r:id="rId8"/>
      <w:pgSz w:w="12240" w:h="15840"/>
      <w:pgMar w:top="1417" w:right="10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4F" w:rsidRDefault="005A524F" w:rsidP="00EC3F42">
      <w:pPr>
        <w:spacing w:after="0" w:line="240" w:lineRule="auto"/>
      </w:pPr>
      <w:r>
        <w:separator/>
      </w:r>
    </w:p>
  </w:endnote>
  <w:endnote w:type="continuationSeparator" w:id="0">
    <w:p w:rsidR="005A524F" w:rsidRDefault="005A524F" w:rsidP="00EC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14386"/>
      <w:docPartObj>
        <w:docPartGallery w:val="Page Numbers (Bottom of Page)"/>
        <w:docPartUnique/>
      </w:docPartObj>
    </w:sdtPr>
    <w:sdtEndPr/>
    <w:sdtContent>
      <w:p w:rsidR="00EC3F42" w:rsidRDefault="00EC3F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64" w:rsidRPr="00BB4564">
          <w:rPr>
            <w:noProof/>
            <w:lang w:val="es-ES"/>
          </w:rPr>
          <w:t>1</w:t>
        </w:r>
        <w:r>
          <w:fldChar w:fldCharType="end"/>
        </w:r>
      </w:p>
    </w:sdtContent>
  </w:sdt>
  <w:p w:rsidR="00EC3F42" w:rsidRDefault="00EC3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4F" w:rsidRDefault="005A524F" w:rsidP="00EC3F42">
      <w:pPr>
        <w:spacing w:after="0" w:line="240" w:lineRule="auto"/>
      </w:pPr>
      <w:r>
        <w:separator/>
      </w:r>
    </w:p>
  </w:footnote>
  <w:footnote w:type="continuationSeparator" w:id="0">
    <w:p w:rsidR="005A524F" w:rsidRDefault="005A524F" w:rsidP="00EC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42" w:rsidRDefault="00EC3F42">
    <w:pPr>
      <w:pStyle w:val="Encabezado"/>
    </w:pPr>
  </w:p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7440"/>
    </w:tblGrid>
    <w:tr w:rsidR="00EC3F42" w:rsidRPr="00EC3F42" w:rsidTr="00582272">
      <w:trPr>
        <w:trHeight w:val="2021"/>
        <w:jc w:val="right"/>
      </w:trPr>
      <w:tc>
        <w:tcPr>
          <w:tcW w:w="3261" w:type="dxa"/>
        </w:tcPr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Arial" w:eastAsia="Times New Roman" w:hAnsi="Arial" w:cs="Arial"/>
              <w:b/>
              <w:color w:val="000000" w:themeColor="text1"/>
              <w:sz w:val="18"/>
              <w:szCs w:val="18"/>
              <w:lang w:val="es-ES_tradnl" w:eastAsia="es-ES"/>
            </w:rPr>
          </w:pPr>
          <w:r w:rsidRPr="00EC3F42">
            <w:rPr>
              <w:rFonts w:ascii="Arial" w:eastAsia="Times New Roman" w:hAnsi="Arial" w:cs="Arial"/>
              <w:b/>
              <w:noProof/>
              <w:color w:val="000000" w:themeColor="text1"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58A87FD" wp14:editId="7E8FA935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  <w:r w:rsidRPr="00EC3F42"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  <w:t>Provincia de Buenos Aires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</w:pPr>
          <w:r w:rsidRPr="00EC3F42"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  <w:t>Dirección de Cultura y Educación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Arial" w:eastAsia="Times New Roman" w:hAnsi="Arial" w:cs="Arial"/>
              <w:b/>
              <w:color w:val="000000" w:themeColor="text1"/>
              <w:sz w:val="18"/>
              <w:szCs w:val="18"/>
              <w:lang w:val="es-ES_tradnl" w:eastAsia="es-ES"/>
            </w:rPr>
          </w:pPr>
          <w:r w:rsidRPr="00EC3F42">
            <w:rPr>
              <w:rFonts w:ascii="Times New Roman" w:eastAsia="Adobe Song Std L" w:hAnsi="Times New Roman" w:cs="Times New Roman"/>
              <w:b/>
              <w:color w:val="000000" w:themeColor="text1"/>
              <w:sz w:val="16"/>
              <w:szCs w:val="18"/>
              <w:lang w:val="es-ES_tradnl" w:eastAsia="es-ES"/>
            </w:rPr>
            <w:t>Dirección de Educación Superior Docente Inicial</w:t>
          </w:r>
        </w:p>
      </w:tc>
      <w:tc>
        <w:tcPr>
          <w:tcW w:w="7620" w:type="dxa"/>
        </w:tcPr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18"/>
              <w:lang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18"/>
              <w:lang w:eastAsia="es-ES"/>
            </w:rPr>
            <w:t>Instituto Superior de Formación Docente y Técnica Nº 46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18"/>
              <w:lang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18"/>
              <w:lang w:eastAsia="es-ES"/>
            </w:rPr>
            <w:t>“2 de abril de 1982”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18"/>
              <w:lang w:eastAsia="es-ES"/>
            </w:rPr>
          </w:pP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  <w:t>Sede: Av. Pueyrredón 1250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  <w:t>Sub-sede: Medrano 90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val="es-ES_tradnl" w:eastAsia="es-ES"/>
            </w:rPr>
            <w:t xml:space="preserve"> Ramos Mejía., La Matanza </w:t>
          </w:r>
        </w:p>
        <w:p w:rsidR="00EC3F42" w:rsidRPr="00EC3F42" w:rsidRDefault="00EC3F42" w:rsidP="00EC3F42">
          <w:pPr>
            <w:tabs>
              <w:tab w:val="left" w:pos="3119"/>
            </w:tabs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Cs w:val="18"/>
              <w:lang w:eastAsia="es-ES"/>
            </w:rPr>
          </w:pPr>
          <w:r w:rsidRPr="00EC3F42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18"/>
              <w:lang w:eastAsia="es-ES"/>
            </w:rPr>
            <w:t xml:space="preserve">Te:+54 011 4658-6285  </w:t>
          </w:r>
        </w:p>
      </w:tc>
    </w:tr>
  </w:tbl>
  <w:p w:rsidR="00EC3F42" w:rsidRPr="00EC3F42" w:rsidRDefault="00EC3F42" w:rsidP="00EC3F42">
    <w:pPr>
      <w:tabs>
        <w:tab w:val="center" w:pos="4820"/>
        <w:tab w:val="right" w:pos="8838"/>
      </w:tabs>
      <w:spacing w:after="0" w:line="240" w:lineRule="auto"/>
      <w:rPr>
        <w:rFonts w:ascii="Arial" w:eastAsia="Calibri" w:hAnsi="Arial" w:cs="Arial"/>
        <w:color w:val="000000" w:themeColor="text1"/>
        <w:sz w:val="18"/>
        <w:szCs w:val="18"/>
        <w:lang w:val="es-AR"/>
      </w:rPr>
    </w:pPr>
    <w:r w:rsidRPr="00EC3F42">
      <w:rPr>
        <w:rFonts w:ascii="Arial" w:eastAsia="Calibri" w:hAnsi="Arial" w:cs="Arial"/>
        <w:b/>
        <w:i/>
        <w:color w:val="000000" w:themeColor="text1"/>
        <w:sz w:val="18"/>
        <w:szCs w:val="18"/>
        <w:lang w:val="es-AR"/>
      </w:rPr>
      <w:t>---------------------------------------------------------------------------------------------------------------------------------------------------</w:t>
    </w:r>
    <w:r>
      <w:rPr>
        <w:rFonts w:ascii="Arial" w:eastAsia="Calibri" w:hAnsi="Arial" w:cs="Arial"/>
        <w:b/>
        <w:i/>
        <w:color w:val="000000" w:themeColor="text1"/>
        <w:sz w:val="18"/>
        <w:szCs w:val="18"/>
        <w:lang w:val="es-AR"/>
      </w:rPr>
      <w:t>-----------------------------</w:t>
    </w:r>
  </w:p>
  <w:p w:rsidR="00EC3F42" w:rsidRDefault="00EC3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727"/>
      </v:shape>
    </w:pict>
  </w:numPicBullet>
  <w:abstractNum w:abstractNumId="0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2"/>
    <w:rsid w:val="00472781"/>
    <w:rsid w:val="004D3010"/>
    <w:rsid w:val="005622C4"/>
    <w:rsid w:val="005A524F"/>
    <w:rsid w:val="007F7AC4"/>
    <w:rsid w:val="00B872A7"/>
    <w:rsid w:val="00BB4564"/>
    <w:rsid w:val="00C11439"/>
    <w:rsid w:val="00E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C0C34-06E6-4162-8A9D-8CCFC3EF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F42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C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F42"/>
  </w:style>
  <w:style w:type="paragraph" w:styleId="Piedepgina">
    <w:name w:val="footer"/>
    <w:basedOn w:val="Normal"/>
    <w:link w:val="PiedepginaCar"/>
    <w:uiPriority w:val="99"/>
    <w:unhideWhenUsed/>
    <w:rsid w:val="00EC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F42"/>
  </w:style>
  <w:style w:type="table" w:styleId="Tablaconcuadrcula">
    <w:name w:val="Table Grid"/>
    <w:basedOn w:val="Tablanormal"/>
    <w:uiPriority w:val="59"/>
    <w:rsid w:val="00EC3F4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2023-05-04T18:11:00Z</cp:lastPrinted>
  <dcterms:created xsi:type="dcterms:W3CDTF">2023-05-04T19:04:00Z</dcterms:created>
  <dcterms:modified xsi:type="dcterms:W3CDTF">2023-05-04T19:04:00Z</dcterms:modified>
</cp:coreProperties>
</file>